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</w:p>
    <w:p w:rsidR="00E36DAA" w:rsidRPr="00277955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u w:val="single"/>
          <w:rtl/>
        </w:rPr>
      </w:pPr>
      <w:r w:rsidRPr="00277955">
        <w:rPr>
          <w:rFonts w:ascii="Times New Roman" w:eastAsia="Times New Roman" w:hAnsi="Times New Roman" w:cs="Times New Roman" w:hint="cs"/>
          <w:b/>
          <w:bCs/>
          <w:color w:val="7030A0"/>
          <w:sz w:val="32"/>
          <w:szCs w:val="32"/>
          <w:u w:val="single"/>
          <w:rtl/>
        </w:rPr>
        <w:t xml:space="preserve">סרטים ישראליים ומדובבים </w:t>
      </w:r>
      <w:r w:rsidRPr="00277955">
        <w:rPr>
          <w:rFonts w:ascii="Times New Roman" w:eastAsia="Times New Roman" w:hAnsi="Times New Roman" w:cs="Times New Roman"/>
          <w:b/>
          <w:bCs/>
          <w:color w:val="7030A0"/>
          <w:sz w:val="32"/>
          <w:szCs w:val="32"/>
          <w:u w:val="single"/>
          <w:rtl/>
        </w:rPr>
        <w:t>–</w:t>
      </w:r>
      <w:r w:rsidRPr="00277955">
        <w:rPr>
          <w:rFonts w:ascii="Times New Roman" w:eastAsia="Times New Roman" w:hAnsi="Times New Roman" w:cs="Times New Roman" w:hint="cs"/>
          <w:b/>
          <w:bCs/>
          <w:color w:val="7030A0"/>
          <w:sz w:val="32"/>
          <w:szCs w:val="32"/>
          <w:u w:val="single"/>
          <w:rtl/>
        </w:rPr>
        <w:t xml:space="preserve"> כרטיסי חינם לשנתיים.  החל מ 1.9.18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החל מה-1 בספטמבר, כל אדם </w:t>
      </w:r>
      <w:r w:rsidRPr="00E36DAA">
        <w:rPr>
          <w:rFonts w:ascii="Times New Roman" w:eastAsia="Times New Roman" w:hAnsi="Times New Roman" w:cs="Times New Roman" w:hint="cs"/>
          <w:b/>
          <w:bCs/>
          <w:color w:val="4B4F56"/>
          <w:sz w:val="28"/>
          <w:szCs w:val="28"/>
          <w:rtl/>
        </w:rPr>
        <w:t>חירש או כבד שמיעה</w:t>
      </w: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, בעל ירידה של יותר מ-40 דציבל (גם חד-צידי) </w:t>
      </w:r>
      <w:r w:rsidRPr="00E36DAA">
        <w:rPr>
          <w:rFonts w:ascii="Times New Roman" w:eastAsia="Times New Roman" w:hAnsi="Times New Roman" w:cs="Times New Roman" w:hint="cs"/>
          <w:b/>
          <w:bCs/>
          <w:color w:val="4B4F56"/>
          <w:sz w:val="28"/>
          <w:szCs w:val="28"/>
          <w:rtl/>
        </w:rPr>
        <w:t>יוכל לצפות בסרטים ישראליים ומדובבים, ללא תשלום, במשך שנתיים</w:t>
      </w: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. </w:t>
      </w:r>
    </w:p>
    <w:p w:rsid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ההטבה המיוחדת אושרה לאחר הגשת תביעה </w:t>
      </w:r>
      <w:proofErr w:type="spellStart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יצוגית</w:t>
      </w:r>
      <w:proofErr w:type="spellEnd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 על אי </w:t>
      </w:r>
      <w:proofErr w:type="spellStart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הנגשת</w:t>
      </w:r>
      <w:proofErr w:type="spellEnd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 הסרטים המדובבים והישראליים.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בהסכם הפשרה נקבע כי גופי הקולנוע יבצעו את אשר נקבע בתקנות נגישות השירות וילוו את כל הסרטים הישראליים והמדובבים בכתוביות, כולל פרסום מקדים אודות ההנגשה.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כאמור כל אדם חירש או כבד שמיעה, יכול לקבל שני כרטיסים ביום (!) אחד עבורו והשני עבור מלווה.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על מנת לקבל את ההטבה, יש להציג את אחד מארבעת האישורים הרלבנטיים: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כרטיס חבר בקול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כ</w:t>
      </w:r>
      <w:r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רטיס חבר אחא </w:t>
      </w:r>
    </w:p>
    <w:p w:rsidR="00E36DAA" w:rsidRDefault="00E36DAA" w:rsidP="00A97880">
      <w:pPr>
        <w:shd w:val="clear" w:color="auto" w:fill="FFFFFF"/>
        <w:spacing w:before="240"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7030A0"/>
          <w:sz w:val="28"/>
          <w:szCs w:val="28"/>
          <w:rtl/>
        </w:rPr>
        <w:t xml:space="preserve">אישור משרד הרווחה </w:t>
      </w:r>
      <w:r w:rsidRPr="00A97880">
        <w:rPr>
          <w:rFonts w:ascii="Times New Roman" w:eastAsia="Times New Roman" w:hAnsi="Times New Roman" w:cs="Times New Roman" w:hint="cs"/>
          <w:color w:val="7030A0"/>
          <w:sz w:val="28"/>
          <w:szCs w:val="28"/>
          <w:rtl/>
        </w:rPr>
        <w:t>על זכאות לשירות תמיכה בתקשורת</w:t>
      </w:r>
      <w:r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  -</w:t>
      </w: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טופס </w:t>
      </w:r>
      <w:proofErr w:type="spellStart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יעודי</w:t>
      </w:r>
      <w:proofErr w:type="spellEnd"/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 שיש להחתים רופא או קלינאית תקשורת. </w:t>
      </w:r>
      <w:r w:rsidR="00A97880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( זה הסעיף המתאים לילדי שמע)</w:t>
      </w:r>
      <w:bookmarkStart w:id="0" w:name="_GoBack"/>
      <w:bookmarkEnd w:id="0"/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1D2129"/>
          <w:sz w:val="28"/>
          <w:szCs w:val="28"/>
          <w:rtl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 xml:space="preserve">מאד חשוב ליידע כל אדם עם מוגבלות בשמיעה!!! </w:t>
      </w:r>
    </w:p>
    <w:p w:rsidR="00E36DAA" w:rsidRPr="00E36DAA" w:rsidRDefault="00E36DAA" w:rsidP="00E36DAA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E36DAA">
        <w:rPr>
          <w:rFonts w:ascii="Times New Roman" w:eastAsia="Times New Roman" w:hAnsi="Times New Roman" w:cs="Times New Roman" w:hint="cs"/>
          <w:color w:val="1D2129"/>
          <w:sz w:val="28"/>
          <w:szCs w:val="28"/>
          <w:rtl/>
        </w:rPr>
        <w:t>מדובר על 50,000 כרטיסים חינם במשך שנתיים.</w:t>
      </w:r>
    </w:p>
    <w:p w:rsidR="00E36DAA" w:rsidRPr="00E36DAA" w:rsidRDefault="00E36DAA" w:rsidP="00E36DAA">
      <w:pPr>
        <w:shd w:val="clear" w:color="auto" w:fill="E8EAED"/>
        <w:bidi w:val="0"/>
        <w:spacing w:after="0" w:line="48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E36DAA">
        <w:rPr>
          <w:rFonts w:ascii="Arial" w:eastAsia="Times New Roman" w:hAnsi="Arial" w:cs="Arial"/>
          <w:noProof/>
          <w:color w:val="222222"/>
          <w:sz w:val="24"/>
          <w:szCs w:val="24"/>
        </w:rPr>
        <w:drawing>
          <wp:inline distT="0" distB="0" distL="0" distR="0" wp14:anchorId="7DB6758F" wp14:editId="45CB1355">
            <wp:extent cx="9525" cy="9525"/>
            <wp:effectExtent l="0" t="0" r="0" b="0"/>
            <wp:docPr id="1" name="תמונה 1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0631" w:rsidRDefault="00660631" w:rsidP="00E36DAA">
      <w:pPr>
        <w:spacing w:line="480" w:lineRule="auto"/>
        <w:rPr>
          <w:rFonts w:hint="cs"/>
        </w:rPr>
      </w:pPr>
    </w:p>
    <w:sectPr w:rsidR="00660631" w:rsidSect="00277955">
      <w:pgSz w:w="11906" w:h="16838"/>
      <w:pgMar w:top="1440" w:right="1800" w:bottom="1440" w:left="1800" w:header="708" w:footer="708" w:gutter="0"/>
      <w:pgBorders w:offsetFrom="page">
        <w:top w:val="waveline" w:sz="20" w:space="24" w:color="7030A0"/>
        <w:left w:val="waveline" w:sz="20" w:space="24" w:color="7030A0"/>
        <w:bottom w:val="waveline" w:sz="20" w:space="24" w:color="7030A0"/>
        <w:right w:val="waveline" w:sz="20" w:space="24" w:color="7030A0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DAA"/>
    <w:rsid w:val="00277955"/>
    <w:rsid w:val="00660631"/>
    <w:rsid w:val="00A97880"/>
    <w:rsid w:val="00BA3743"/>
    <w:rsid w:val="00E3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101B46"/>
  <w15:chartTrackingRefBased/>
  <w15:docId w15:val="{15EF453F-3FDE-4BD2-A099-458B27EB5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4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81751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9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0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787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9450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252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8" w:space="3" w:color="E1E1E1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0814641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748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ערכת נושא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2018-10-23T10:44:00Z</dcterms:created>
  <dcterms:modified xsi:type="dcterms:W3CDTF">2018-10-23T10:56:00Z</dcterms:modified>
</cp:coreProperties>
</file>